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  <w:t xml:space="preserve">          </w:t>
      </w:r>
      <w:r>
        <w:rPr>
          <w:rFonts w:hint="default" w:ascii="Times New Roman" w:hAnsi="Times New Roman"/>
          <w:b/>
          <w:sz w:val="24"/>
          <w:szCs w:val="24"/>
          <w:highlight w:val="none"/>
          <w:lang w:val="ru-RU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    </w:t>
      </w:r>
      <w:r>
        <w:rPr>
          <w:rFonts w:hint="default" w:ascii="Times New Roman" w:hAnsi="Times New Roman"/>
          <w:b/>
          <w:sz w:val="24"/>
          <w:szCs w:val="24"/>
          <w:highlight w:val="none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 РАБОЧАЯ ПРОГРАММА ВОСПИТАНИЯ 1</w:t>
      </w:r>
      <w:r>
        <w:rPr>
          <w:rFonts w:ascii="Times New Roman" w:hAnsi="Times New Roman"/>
          <w:b/>
          <w:sz w:val="24"/>
          <w:szCs w:val="24"/>
        </w:rPr>
        <w:t xml:space="preserve"> ИП 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/профессии </w:t>
      </w:r>
      <w:r>
        <w:rPr>
          <w:rFonts w:ascii="Times New Roman" w:hAnsi="Times New Roman"/>
          <w:b/>
          <w:i/>
        </w:rPr>
        <w:t>16675 Повар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Алексеевка 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highlight w:val="none"/>
        </w:rPr>
        <w:t>ПАСПОРТ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 специальности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16675 « Повар»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Start w:id="2" w:name="_Hlk73619174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 года  месяца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none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/>
          <w:iCs/>
          <w:sz w:val="24"/>
          <w:szCs w:val="24"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 деловым качествам личности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0"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ЛР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ЛР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ЛР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ЛР …</w:t>
            </w:r>
          </w:p>
        </w:tc>
      </w:tr>
      <w:bookmarkEnd w:id="8"/>
    </w:tbl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 В ЧАСТИ ДОСТИЖЕНИЯ ЛИЧНОСТНЫХ РЕЗУЛЬТАТОВ</w:t>
      </w:r>
      <w:bookmarkEnd w:id="5"/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другие…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Дляреализация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keepNext/>
        <w:tabs>
          <w:tab w:val="left" w:pos="1134"/>
        </w:tabs>
        <w:spacing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мониторинг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bookmarkStart w:id="11" w:name="_Hlk74496117"/>
    </w:p>
    <w:p>
      <w:pPr>
        <w:widowControl w:val="0"/>
        <w:wordWrap w:val="0"/>
        <w:autoSpaceDE w:val="0"/>
        <w:autoSpaceDN w:val="0"/>
        <w:ind w:firstLine="3742" w:firstLineChars="1700"/>
        <w:jc w:val="both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b/>
          <w:szCs w:val="28"/>
        </w:rPr>
        <w:pict>
          <v:shape id="Надпись 3" o:spid="_x0000_s1026" o:spt="202" type="#_x0000_t202" style="position:absolute;left:0pt;margin-top:0.7pt;height:16.85pt;width:84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/>
              </w:txbxContent>
            </v:textbox>
            <w10:wrap type="square"/>
          </v:shape>
        </w:pict>
      </w: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ind w:firstLine="1" w:firstLineChars="80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Cs w:val="28"/>
          <w:u w:val="none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hint="default" w:ascii="Times New Roman" w:hAnsi="Times New Roman" w:cs="Times New Roman"/>
          <w:b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Cs w:val="28"/>
        </w:rPr>
        <w:t>(профессии)</w:t>
      </w:r>
      <w:r>
        <w:rPr>
          <w:rFonts w:hint="default" w:ascii="Times New Roman" w:hAnsi="Times New Roman" w:cs="Times New Roman"/>
          <w:b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/>
          <w:szCs w:val="20"/>
          <w:u w:val="none"/>
          <w:lang w:eastAsia="ru-RU"/>
        </w:rPr>
        <w:t>1  « Повар»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Cs w:val="28"/>
        </w:rPr>
        <w:t xml:space="preserve"> 2021-2022 учебный год  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Cs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Cs w:val="28"/>
          <w:lang w:eastAsia="ko-KR"/>
        </w:rPr>
        <w:t>Алексеевка, 2021г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"https://rsv.ru/"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"https://bolshayaperemena.online/"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"https://лидерыроссии.рф/"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>
        <w:rPr>
          <w:rFonts w:hint="default" w:ascii="Times New Roman" w:hAnsi="Times New Roman" w:eastAsia="Calibri" w:cs="Times New Roman"/>
        </w:rPr>
        <w:t xml:space="preserve"> (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волонтерство)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"https://onf.ru"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://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.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Посещение театров, концертов, кино.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</w:p>
    <w:bookmarkEnd w:id="11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10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3"/>
              <w:ind w:left="3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УВР,кл. руководители, педагог-организатор,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« Год науки и технологии»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музей техникума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Зав.музеем,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«История наша славная, профессии наши главные»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 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открытый урок «ОБЖ» (урок подготовки к действиям в условиях различного рода чрезвычайных ситуаций)/всероссийский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»/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 классный руководитель.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преподаватель-оганизаторОБЖ,  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Социо-моб, в рамках Международного дня памяти жертв фашизма/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 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Социо-моб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 Армии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1-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Твоя будущая специальность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социальные партнеры, работодатели, председатели ПЦК,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«Мастер-классы по (профессии) « Повар, кондитер» «Оформление оригинальной нарезки овощей 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руководитель.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«Техникум – прошлое и настоящее»/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 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 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 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«Алая гвоздика», уход за памятником Герою Советского Союза Н.А. Рубана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color w:val="FF0000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 w:bidi="en-US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краеведчес-кий музей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здоровьесберегающеевоспитание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Презентация спортивных секций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преподаватели физкультуры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Здоровье нации в твоих руках»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1-4курыс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Кубок техникума по футболу среди учебных групп нового набора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23-30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«Как распознать подростка, склонного к девиантному поведению?»/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hint="default" w:ascii="Times New Roman" w:hAnsi="Times New Roman" w:cs="Times New Roman" w:eastAsiaTheme="minorEastAsia"/>
                <w:b/>
                <w:sz w:val="26"/>
                <w:szCs w:val="26"/>
                <w:lang w:eastAsia="ru-RU"/>
              </w:rPr>
              <w:t>Студенческое самоуправление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торжественной линейке «День знаний»/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Презентация Совета обучающихся  техникума  и работы творческих кружков и спортивных секций/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 – организатор, Совет обучающихся техникума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об участие в экологических акциях и субботниках/муниципальный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Киберволонтеры, педагог-психолог,классные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ind w:left="180"/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Урок подготовки  обучающихся к действиям в условиях экстремальных и опасных  ситуациях,в рамках Дня   гражданской обороны.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«История техникума в лицах»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Музейный урок-презентация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цикловой комиссии общеобразовательных дисциплин, классный руководитель, руководитель музея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нееизбавиться?»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региональный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физ.воспитания, 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руокводительволонтерского движения, киберволонтеры,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,2курсы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зав.отделениями,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«Белгород-дорстрой»,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 «День Учителя»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 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Участие в первенстветехникума по мини-футболу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первенстветехникума по баскетболу среди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Командаобразующие тренинги/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обучающихсягруппы риска/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УМВД РФ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Работа старосты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Посвящение первокурсников в студенты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творческих номеров с каждой группы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животных/муниципальный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«Толерантность и ее проявление» (приуроченное к Международному дню толерантности) /внутритехникумовский/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общеразвивающих дисциплин,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руководители, руководитель отряда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курсы, актив групп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 на тему: « Приготовление и оформление детских бутербродов»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 председатели ПЦК, классные руководители, работодатели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педагоги доп.образования,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ПЦК,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 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 образующие тренинги/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 со священнослужителем/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 актив групп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УП, УПР,педагог-психолог,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 сигарету на конфету(яблоко)»/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  на тему: «Экологическая уборка класса»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2- 4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на тему: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Преподаватели экологии и биологии, классный час.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374"/>
        <w:gridCol w:w="1584"/>
        <w:gridCol w:w="6"/>
        <w:gridCol w:w="1453"/>
        <w:gridCol w:w="2132"/>
        <w:gridCol w:w="3543"/>
        <w:gridCol w:w="15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педагог-организатор,преподавателиПЦК общеобразовательных дисциплин, классный руководитель.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63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преподаватель-организатор ОБЖ, классный руководитель.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Круглый стол «О потребности регионального рынка труда в кадрах рабочих и специалистов»/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профсоюзная организация, Совет обучающихся техникума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Участие в первенстветехникума по волейболу среди студентов учебных групп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63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44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44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44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44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44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мероприятии "Что? Где? Когда?", посвященный экологии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зав.отделением, классные руководители, , Совет обучающихся техникума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на тему: «Экологические проблемы Белгородской области»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45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3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63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«Земля – наш дом»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4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63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066"/>
        <w:gridCol w:w="1786"/>
        <w:gridCol w:w="1363"/>
        <w:gridCol w:w="12"/>
        <w:gridCol w:w="2231"/>
        <w:gridCol w:w="14"/>
        <w:gridCol w:w="3422"/>
        <w:gridCol w:w="16"/>
        <w:gridCol w:w="1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1-4курсы, актив группы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«Вокально-хоровая студия»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данных»;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руководителькиберволонтеров,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зав.отделением,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акции 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на тему:« Экологические проблемы  20-21 века»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100"/>
        <w:gridCol w:w="1721"/>
        <w:gridCol w:w="1592"/>
        <w:gridCol w:w="15"/>
        <w:gridCol w:w="2309"/>
        <w:gridCol w:w="15"/>
        <w:gridCol w:w="2986"/>
        <w:gridCol w:w="15"/>
        <w:gridCol w:w="1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0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клуба молодого избирателя/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59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Я будущий избиратель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59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59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59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Вечер встреч 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1-4курсы, 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средиобучающихсятехникума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педагог доп.образования,классные руководители, преподаватели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преподаватели, классные руководители, 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00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0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зав.отделением,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1-2курсвнутритехникумовский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300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медиаслужба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медиаслужба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«Лес-лёгкие Земли»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300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0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0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«Глобальные экологические проблемы»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«Наше здоровье и от чего оно зависит?»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00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«Он сказал «Поехали!»»/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док.фильма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4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«Дебаты»/областной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Студенческая весна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, 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природы»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центральная городская библиотека № 2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Славы.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«Классный час на тему «  Плюсы и минусы в профессии Повар, кондитер»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цикловых комиссий,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Участие в игре квест  « Повар, кондитер»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дальше проверять.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4290"/>
        <w:gridCol w:w="1616"/>
        <w:gridCol w:w="1507"/>
        <w:gridCol w:w="13"/>
        <w:gridCol w:w="2274"/>
        <w:gridCol w:w="15"/>
        <w:gridCol w:w="3152"/>
        <w:gridCol w:w="15"/>
        <w:gridCol w:w="16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по теме: « Гражданское – патриотическое воспитание»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Окна Победы/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 на тему: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Правильное питание»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«Будьте терпимее»/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Ежегодный легкоатлетический пробег студентов техникумак стеле Марьевским комсомольцам,  внутритехникумовскиймуниципальный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Велопробег, посвященный « Дню       защиты детей»/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 ГИБДД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«Моя счастливая семья» /внутритехникумовский/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«Марионетка»/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 на тему: «Экологические ресурсы в Белгородской области».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 классный руководитель 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экологических знаний/внутритехникумовский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4.05.2022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954"/>
        <w:gridCol w:w="1678"/>
        <w:gridCol w:w="1557"/>
        <w:gridCol w:w="15"/>
        <w:gridCol w:w="2331"/>
        <w:gridCol w:w="15"/>
        <w:gridCol w:w="3242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по вступлению  в ряды #РСМ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Славы.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Пушкина/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"Петр 1"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открытое мероприятие, посвященное 350-летию со дня рождения Петра 1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руководитель,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rPr>
          <w:i/>
          <w:iCs/>
          <w:lang w:val="ru-RU"/>
        </w:rPr>
      </w:pPr>
      <w:r>
        <w:rPr>
          <w:rStyle w:val="4"/>
          <w:i/>
          <w:iCs/>
        </w:rPr>
        <w:footnoteRef/>
      </w:r>
      <w:r>
        <w:rPr>
          <w:i/>
          <w:iCs/>
          <w:lang w:val="ru-RU"/>
        </w:rPr>
        <w:t xml:space="preserve"> Разрабатывается ФУМО СПО.</w:t>
      </w:r>
    </w:p>
  </w:footnote>
  <w:footnote w:id="1">
    <w:p>
      <w:pPr>
        <w:pStyle w:val="7"/>
        <w:jc w:val="both"/>
        <w:rPr>
          <w:lang w:val="ru-RU"/>
        </w:rPr>
      </w:pPr>
      <w:r>
        <w:rPr>
          <w:rStyle w:val="4"/>
        </w:rPr>
        <w:footnoteRef/>
      </w:r>
      <w:r>
        <w:rPr>
          <w:lang w:val="ru-RU"/>
        </w:rPr>
        <w:t xml:space="preserve"> Блок разрабатывается органами исполнительной власти субъекта Российской Федерации, переносится из Программы воспитания субъекта Российской Федерации. Заполняется при разработке рабочей программы воспитания профессиональной образовательной организации.</w:t>
      </w:r>
    </w:p>
  </w:footnote>
  <w:footnote w:id="2">
    <w:p>
      <w:pPr>
        <w:pStyle w:val="7"/>
        <w:jc w:val="both"/>
        <w:rPr>
          <w:lang w:val="ru-RU"/>
        </w:rPr>
      </w:pPr>
      <w:r>
        <w:rPr>
          <w:rStyle w:val="4"/>
        </w:rPr>
        <w:footnoteRef/>
      </w:r>
      <w:r>
        <w:rPr>
          <w:lang w:val="ru-RU"/>
        </w:rPr>
        <w:t>Блок заполняется при разработке рабочей программы воспитания профессиональной образовательной организации.</w:t>
      </w:r>
    </w:p>
  </w:footnote>
  <w:footnote w:id="3">
    <w:p>
      <w:pPr>
        <w:pStyle w:val="7"/>
        <w:jc w:val="both"/>
        <w:rPr>
          <w:lang w:val="ru-RU"/>
        </w:rPr>
      </w:pPr>
      <w:r>
        <w:rPr>
          <w:rStyle w:val="4"/>
        </w:rPr>
        <w:footnoteRef/>
      </w:r>
      <w:r>
        <w:rPr>
          <w:lang w:val="ru-RU"/>
        </w:rPr>
        <w:t xml:space="preserve"> Блок разрабатывается ПОО совместно с работодателями, родителями, педагогами и обучающимися. Заполняется при разработке рабочей программы воспитания профессиональной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1EE02A6"/>
    <w:multiLevelType w:val="multilevel"/>
    <w:tmpl w:val="71EE02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0F5AF9"/>
    <w:rsid w:val="001F41DC"/>
    <w:rsid w:val="00297BD6"/>
    <w:rsid w:val="003C1D15"/>
    <w:rsid w:val="00445950"/>
    <w:rsid w:val="005A4A5A"/>
    <w:rsid w:val="005B58DC"/>
    <w:rsid w:val="00AC2931"/>
    <w:rsid w:val="00CD4FCB"/>
    <w:rsid w:val="28DF73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1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8">
    <w:name w:val="Body Text"/>
    <w:basedOn w:val="1"/>
    <w:unhideWhenUsed/>
    <w:qFormat/>
    <w:uiPriority w:val="99"/>
    <w:pPr>
      <w:spacing w:after="120"/>
    </w:pPr>
  </w:style>
  <w:style w:type="paragraph" w:styleId="9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0">
    <w:name w:val="Table Grid"/>
    <w:basedOn w:val="3"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2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1839</Words>
  <Characters>10488</Characters>
  <Lines>87</Lines>
  <Paragraphs>24</Paragraphs>
  <TotalTime>2</TotalTime>
  <ScaleCrop>false</ScaleCrop>
  <LinksUpToDate>false</LinksUpToDate>
  <CharactersWithSpaces>12303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2021-09-24T13:07:00Z</cp:lastPrinted>
  <dcterms:modified xsi:type="dcterms:W3CDTF">2021-10-02T06:27:41Z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75FD7F86A71D4B94BC650E61F74A0064</vt:lpwstr>
  </property>
</Properties>
</file>